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CE" w:rsidRDefault="00C755CE" w:rsidP="00C755CE">
      <w:pPr>
        <w:rPr>
          <w:b/>
          <w:u w:val="single"/>
        </w:rPr>
      </w:pPr>
      <w:r w:rsidRPr="00C755CE">
        <w:rPr>
          <w:rFonts w:hint="eastAsia"/>
          <w:b/>
          <w:u w:val="single"/>
        </w:rPr>
        <w:t>退院時リハビリテーション連絡票</w:t>
      </w:r>
    </w:p>
    <w:p w:rsidR="00497549" w:rsidRDefault="00497549">
      <w:pPr>
        <w:rPr>
          <w:b/>
          <w:u w:val="single"/>
        </w:rPr>
      </w:pPr>
    </w:p>
    <w:tbl>
      <w:tblPr>
        <w:tblStyle w:val="a3"/>
        <w:tblW w:w="9067" w:type="dxa"/>
        <w:tblLook w:val="04A0" w:firstRow="1" w:lastRow="0" w:firstColumn="1" w:lastColumn="0" w:noHBand="0" w:noVBand="1"/>
      </w:tblPr>
      <w:tblGrid>
        <w:gridCol w:w="2122"/>
        <w:gridCol w:w="6945"/>
      </w:tblGrid>
      <w:tr w:rsidR="00CB2808" w:rsidRPr="00497549" w:rsidTr="00BC3AC5">
        <w:tc>
          <w:tcPr>
            <w:tcW w:w="2122" w:type="dxa"/>
          </w:tcPr>
          <w:p w:rsidR="00CB2808" w:rsidRPr="001C1BA6" w:rsidRDefault="00C755CE" w:rsidP="00C755CE">
            <w:pPr>
              <w:rPr>
                <w:b/>
              </w:rPr>
            </w:pPr>
            <w:r>
              <w:rPr>
                <w:rFonts w:hint="eastAsia"/>
                <w:b/>
              </w:rPr>
              <w:t>患者</w:t>
            </w:r>
          </w:p>
        </w:tc>
        <w:tc>
          <w:tcPr>
            <w:tcW w:w="6945" w:type="dxa"/>
          </w:tcPr>
          <w:p w:rsidR="00CB2808" w:rsidRPr="00497549" w:rsidRDefault="00CB2808" w:rsidP="00CB2808"/>
        </w:tc>
      </w:tr>
      <w:tr w:rsidR="00CB2808" w:rsidRPr="00497549" w:rsidTr="00C755CE">
        <w:trPr>
          <w:trHeight w:val="2234"/>
        </w:trPr>
        <w:tc>
          <w:tcPr>
            <w:tcW w:w="2122" w:type="dxa"/>
          </w:tcPr>
          <w:p w:rsidR="00CB2808" w:rsidRPr="001C1BA6" w:rsidRDefault="00C755CE" w:rsidP="00CB2808">
            <w:pPr>
              <w:rPr>
                <w:b/>
              </w:rPr>
            </w:pPr>
            <w:r w:rsidRPr="00C755CE">
              <w:rPr>
                <w:rFonts w:hint="eastAsia"/>
                <w:b/>
              </w:rPr>
              <w:t>経過</w:t>
            </w:r>
          </w:p>
        </w:tc>
        <w:tc>
          <w:tcPr>
            <w:tcW w:w="6945" w:type="dxa"/>
          </w:tcPr>
          <w:p w:rsidR="00CB2808" w:rsidRPr="00497549" w:rsidRDefault="00CB2808" w:rsidP="00CB2808"/>
        </w:tc>
      </w:tr>
      <w:tr w:rsidR="00CB2808" w:rsidRPr="00497549" w:rsidTr="00CB2808">
        <w:trPr>
          <w:trHeight w:val="1511"/>
        </w:trPr>
        <w:tc>
          <w:tcPr>
            <w:tcW w:w="2122" w:type="dxa"/>
          </w:tcPr>
          <w:p w:rsidR="00CB2808" w:rsidRPr="001C1BA6" w:rsidRDefault="00C755CE" w:rsidP="00CB2808">
            <w:pPr>
              <w:rPr>
                <w:b/>
              </w:rPr>
            </w:pPr>
            <w:r w:rsidRPr="00C755CE">
              <w:rPr>
                <w:rFonts w:hint="eastAsia"/>
                <w:b/>
              </w:rPr>
              <w:t>現在の問題点</w:t>
            </w:r>
          </w:p>
        </w:tc>
        <w:tc>
          <w:tcPr>
            <w:tcW w:w="6945" w:type="dxa"/>
          </w:tcPr>
          <w:p w:rsidR="00CB2808" w:rsidRPr="00497549" w:rsidRDefault="00CB2808" w:rsidP="00CB2808"/>
        </w:tc>
      </w:tr>
      <w:tr w:rsidR="00CB2808" w:rsidRPr="00497549" w:rsidTr="00CB2808">
        <w:trPr>
          <w:trHeight w:val="981"/>
        </w:trPr>
        <w:tc>
          <w:tcPr>
            <w:tcW w:w="2122" w:type="dxa"/>
          </w:tcPr>
          <w:p w:rsidR="00CB2808" w:rsidRPr="001C1BA6" w:rsidRDefault="00C755CE" w:rsidP="00CB2808">
            <w:pPr>
              <w:rPr>
                <w:b/>
              </w:rPr>
            </w:pPr>
            <w:r w:rsidRPr="00C755CE">
              <w:rPr>
                <w:rFonts w:hint="eastAsia"/>
                <w:b/>
              </w:rPr>
              <w:t>現在の訓練内容</w:t>
            </w:r>
          </w:p>
        </w:tc>
        <w:tc>
          <w:tcPr>
            <w:tcW w:w="6945" w:type="dxa"/>
          </w:tcPr>
          <w:p w:rsidR="00CB2808" w:rsidRPr="00497549" w:rsidRDefault="00CB2808" w:rsidP="00CB2808"/>
        </w:tc>
      </w:tr>
      <w:tr w:rsidR="00CB2808" w:rsidRPr="00497549" w:rsidTr="00C755CE">
        <w:trPr>
          <w:trHeight w:val="2429"/>
        </w:trPr>
        <w:tc>
          <w:tcPr>
            <w:tcW w:w="2122" w:type="dxa"/>
          </w:tcPr>
          <w:p w:rsidR="00C755CE" w:rsidRPr="00C755CE" w:rsidRDefault="00C755CE" w:rsidP="00C755CE">
            <w:pPr>
              <w:rPr>
                <w:b/>
              </w:rPr>
            </w:pPr>
            <w:r w:rsidRPr="00C755CE">
              <w:rPr>
                <w:rFonts w:hint="eastAsia"/>
                <w:b/>
              </w:rPr>
              <w:t>今後していただく</w:t>
            </w:r>
            <w:r w:rsidRPr="00C755CE">
              <w:rPr>
                <w:b/>
              </w:rPr>
              <w:t>ADL</w:t>
            </w:r>
          </w:p>
          <w:p w:rsidR="00CB2808" w:rsidRPr="001C1BA6" w:rsidRDefault="00C755CE" w:rsidP="00C755CE">
            <w:pPr>
              <w:rPr>
                <w:b/>
              </w:rPr>
            </w:pPr>
            <w:r w:rsidRPr="00C755CE">
              <w:rPr>
                <w:rFonts w:hint="eastAsia"/>
                <w:b/>
              </w:rPr>
              <w:t>（目標とする</w:t>
            </w:r>
            <w:r w:rsidRPr="00C755CE">
              <w:rPr>
                <w:b/>
              </w:rPr>
              <w:t>ADL）</w:t>
            </w:r>
          </w:p>
        </w:tc>
        <w:tc>
          <w:tcPr>
            <w:tcW w:w="6945" w:type="dxa"/>
          </w:tcPr>
          <w:p w:rsidR="00CB2808" w:rsidRPr="00497549" w:rsidRDefault="00CB2808" w:rsidP="00CB2808"/>
        </w:tc>
      </w:tr>
      <w:tr w:rsidR="00CB2808" w:rsidRPr="00497549" w:rsidTr="00C755CE">
        <w:trPr>
          <w:trHeight w:val="4804"/>
        </w:trPr>
        <w:tc>
          <w:tcPr>
            <w:tcW w:w="2122" w:type="dxa"/>
          </w:tcPr>
          <w:p w:rsidR="00CB2808" w:rsidRPr="001C1BA6" w:rsidRDefault="00C755CE" w:rsidP="00CB2808">
            <w:pPr>
              <w:rPr>
                <w:b/>
              </w:rPr>
            </w:pPr>
            <w:r w:rsidRPr="00C755CE">
              <w:rPr>
                <w:rFonts w:hint="eastAsia"/>
                <w:b/>
              </w:rPr>
              <w:t>コメント</w:t>
            </w:r>
          </w:p>
        </w:tc>
        <w:tc>
          <w:tcPr>
            <w:tcW w:w="6945" w:type="dxa"/>
          </w:tcPr>
          <w:p w:rsidR="00CB2808" w:rsidRPr="00497549" w:rsidRDefault="00CB2808" w:rsidP="00CB2808"/>
        </w:tc>
      </w:tr>
    </w:tbl>
    <w:p w:rsidR="00C755CE" w:rsidRDefault="00C755CE" w:rsidP="00C755CE">
      <w:pPr>
        <w:jc w:val="left"/>
      </w:pPr>
      <w:r>
        <w:rPr>
          <w:rFonts w:hint="eastAsia"/>
        </w:rPr>
        <w:t>以上簡単ではございますが経過報告とさせていただきます。</w:t>
      </w:r>
    </w:p>
    <w:p w:rsidR="005F3AD3" w:rsidRDefault="00C755CE" w:rsidP="00C755CE">
      <w:pPr>
        <w:jc w:val="left"/>
      </w:pPr>
      <w:r>
        <w:rPr>
          <w:rFonts w:hint="eastAsia"/>
        </w:rPr>
        <w:t>引き続きご加療のほどよろしくお願い致します。</w:t>
      </w:r>
    </w:p>
    <w:p w:rsidR="005F3AD3" w:rsidRDefault="005F3AD3">
      <w:pPr>
        <w:widowControl/>
        <w:jc w:val="left"/>
      </w:pPr>
      <w:r>
        <w:br w:type="page"/>
      </w:r>
    </w:p>
    <w:p w:rsidR="005F3AD3" w:rsidRDefault="005F3AD3" w:rsidP="005F3AD3">
      <w:pPr>
        <w:rPr>
          <w:b/>
          <w:sz w:val="28"/>
          <w:bdr w:val="single" w:sz="4" w:space="0" w:color="auto"/>
        </w:rPr>
      </w:pPr>
      <w:r w:rsidRPr="00E22AAD">
        <w:rPr>
          <w:rFonts w:hint="eastAsia"/>
          <w:b/>
          <w:sz w:val="28"/>
          <w:bdr w:val="single" w:sz="4" w:space="0" w:color="auto"/>
        </w:rPr>
        <w:lastRenderedPageBreak/>
        <w:t>見本</w:t>
      </w:r>
    </w:p>
    <w:p w:rsidR="005F3AD3" w:rsidRDefault="005F3AD3" w:rsidP="005F3AD3">
      <w:pPr>
        <w:rPr>
          <w:b/>
          <w:u w:val="single"/>
        </w:rPr>
      </w:pPr>
    </w:p>
    <w:p w:rsidR="00AB117E" w:rsidRDefault="00AB117E" w:rsidP="00AB117E">
      <w:pPr>
        <w:rPr>
          <w:b/>
          <w:u w:val="single"/>
        </w:rPr>
      </w:pPr>
      <w:r w:rsidRPr="00C755CE">
        <w:rPr>
          <w:rFonts w:hint="eastAsia"/>
          <w:b/>
          <w:u w:val="single"/>
        </w:rPr>
        <w:t>退院時リハビリテーション連絡票</w:t>
      </w:r>
    </w:p>
    <w:p w:rsidR="005F3AD3" w:rsidRPr="00AB117E" w:rsidRDefault="005F3AD3" w:rsidP="005F3AD3">
      <w:pPr>
        <w:rPr>
          <w:b/>
          <w:u w:val="single"/>
        </w:rPr>
      </w:pPr>
      <w:bookmarkStart w:id="0" w:name="_GoBack"/>
      <w:bookmarkEnd w:id="0"/>
    </w:p>
    <w:tbl>
      <w:tblPr>
        <w:tblStyle w:val="a3"/>
        <w:tblW w:w="9067" w:type="dxa"/>
        <w:tblLook w:val="04A0" w:firstRow="1" w:lastRow="0" w:firstColumn="1" w:lastColumn="0" w:noHBand="0" w:noVBand="1"/>
      </w:tblPr>
      <w:tblGrid>
        <w:gridCol w:w="2122"/>
        <w:gridCol w:w="6945"/>
      </w:tblGrid>
      <w:tr w:rsidR="005F3AD3" w:rsidRPr="00497549" w:rsidTr="00B00097">
        <w:tc>
          <w:tcPr>
            <w:tcW w:w="2122" w:type="dxa"/>
          </w:tcPr>
          <w:p w:rsidR="005F3AD3" w:rsidRPr="001C1BA6" w:rsidRDefault="005F3AD3" w:rsidP="00B00097">
            <w:pPr>
              <w:rPr>
                <w:b/>
              </w:rPr>
            </w:pPr>
            <w:r>
              <w:rPr>
                <w:rFonts w:hint="eastAsia"/>
                <w:b/>
              </w:rPr>
              <w:t>患者</w:t>
            </w:r>
          </w:p>
        </w:tc>
        <w:tc>
          <w:tcPr>
            <w:tcW w:w="6945" w:type="dxa"/>
          </w:tcPr>
          <w:p w:rsidR="005F3AD3" w:rsidRPr="00497549" w:rsidRDefault="005F3AD3" w:rsidP="00B00097">
            <w:r>
              <w:t>80</w:t>
            </w:r>
            <w:r w:rsidRPr="005F3AD3">
              <w:t>歳，男性</w:t>
            </w:r>
          </w:p>
        </w:tc>
      </w:tr>
      <w:tr w:rsidR="005F3AD3" w:rsidRPr="00497549" w:rsidTr="00B00097">
        <w:trPr>
          <w:trHeight w:val="2234"/>
        </w:trPr>
        <w:tc>
          <w:tcPr>
            <w:tcW w:w="2122" w:type="dxa"/>
          </w:tcPr>
          <w:p w:rsidR="005F3AD3" w:rsidRPr="001C1BA6" w:rsidRDefault="005F3AD3" w:rsidP="00B00097">
            <w:pPr>
              <w:rPr>
                <w:b/>
              </w:rPr>
            </w:pPr>
            <w:r w:rsidRPr="00C755CE">
              <w:rPr>
                <w:rFonts w:hint="eastAsia"/>
                <w:b/>
              </w:rPr>
              <w:t>経過</w:t>
            </w:r>
          </w:p>
        </w:tc>
        <w:tc>
          <w:tcPr>
            <w:tcW w:w="6945" w:type="dxa"/>
          </w:tcPr>
          <w:p w:rsidR="005F3AD3" w:rsidRDefault="005F3AD3" w:rsidP="005F3AD3">
            <w:r w:rsidRPr="005F3AD3">
              <w:rPr>
                <w:rFonts w:hint="eastAsia"/>
                <w:b/>
              </w:rPr>
              <w:t>現病歴</w:t>
            </w:r>
            <w:r>
              <w:rPr>
                <w:rFonts w:hint="eastAsia"/>
              </w:rPr>
              <w:t>：</w:t>
            </w:r>
          </w:p>
          <w:p w:rsidR="005F3AD3" w:rsidRDefault="005F3AD3" w:rsidP="005F3AD3">
            <w:r>
              <w:rPr>
                <w:rFonts w:hint="eastAsia"/>
              </w:rPr>
              <w:t>初発の</w:t>
            </w:r>
            <w:r>
              <w:t>COPDの急性増悪および細菌性肺炎で×年〇月△日に当院へ入</w:t>
            </w:r>
            <w:r>
              <w:rPr>
                <w:rFonts w:hint="eastAsia"/>
              </w:rPr>
              <w:t>院し，急性期治療が終了しましたが，</w:t>
            </w:r>
            <w:r>
              <w:t>6分間歩行試験中や入浴中にSpO</w:t>
            </w:r>
            <w:r w:rsidRPr="005F3AD3">
              <w:rPr>
                <w:vertAlign w:val="subscript"/>
              </w:rPr>
              <w:t>2</w:t>
            </w:r>
            <w:r>
              <w:t xml:space="preserve"> の低下がみられ，入院前よりも入浴，立ち上がりや移動，排泄でADL低下を認めていたため，〇月□日に回復期リハビリテーション病</w:t>
            </w:r>
            <w:r>
              <w:rPr>
                <w:rFonts w:hint="eastAsia"/>
              </w:rPr>
              <w:t>棟へ転科しました。筋力訓練，歩行訓練，日常生活訓練を行い，</w:t>
            </w:r>
            <w:r>
              <w:t>6分</w:t>
            </w:r>
            <w:r>
              <w:rPr>
                <w:rFonts w:hint="eastAsia"/>
              </w:rPr>
              <w:t>間歩行試験の歩行距離は</w:t>
            </w:r>
            <w:r>
              <w:t>350 m ですが，実施後にはSpO</w:t>
            </w:r>
            <w:r w:rsidRPr="005F3AD3">
              <w:rPr>
                <w:vertAlign w:val="subscript"/>
              </w:rPr>
              <w:t>2</w:t>
            </w:r>
            <w:r>
              <w:t>が90%まで</w:t>
            </w:r>
            <w:r>
              <w:rPr>
                <w:rFonts w:hint="eastAsia"/>
              </w:rPr>
              <w:t>低下し，</w:t>
            </w:r>
            <w:r>
              <w:t>mMRC Grade 2程度であることや，自宅でも活発に動きたい</w:t>
            </w:r>
            <w:r>
              <w:rPr>
                <w:rFonts w:hint="eastAsia"/>
              </w:rPr>
              <w:t>性格なため，在宅酸素療法</w:t>
            </w:r>
            <w:r>
              <w:t>1 L 導入と通所リハビリテーションが必要</w:t>
            </w:r>
            <w:r>
              <w:rPr>
                <w:rFonts w:hint="eastAsia"/>
              </w:rPr>
              <w:t>と考えました。入浴や立ち上がりの筋力やバランスの低下はなく，排泄も自力で行えることを確認しています。リハビリテーションの希望があれば参考になれば幸いです。</w:t>
            </w:r>
          </w:p>
          <w:p w:rsidR="005F3AD3" w:rsidRPr="00497549" w:rsidRDefault="005F3AD3" w:rsidP="005F3AD3">
            <w:r w:rsidRPr="005F3AD3">
              <w:rPr>
                <w:rFonts w:hint="eastAsia"/>
                <w:b/>
              </w:rPr>
              <w:t>既往歴</w:t>
            </w:r>
            <w:r>
              <w:rPr>
                <w:rFonts w:hint="eastAsia"/>
              </w:rPr>
              <w:t>：なし</w:t>
            </w:r>
          </w:p>
        </w:tc>
      </w:tr>
      <w:tr w:rsidR="005F3AD3" w:rsidRPr="00497549" w:rsidTr="005F3AD3">
        <w:trPr>
          <w:trHeight w:val="984"/>
        </w:trPr>
        <w:tc>
          <w:tcPr>
            <w:tcW w:w="2122" w:type="dxa"/>
          </w:tcPr>
          <w:p w:rsidR="005F3AD3" w:rsidRPr="001C1BA6" w:rsidRDefault="005F3AD3" w:rsidP="00B00097">
            <w:pPr>
              <w:rPr>
                <w:b/>
              </w:rPr>
            </w:pPr>
            <w:r w:rsidRPr="00C755CE">
              <w:rPr>
                <w:rFonts w:hint="eastAsia"/>
                <w:b/>
              </w:rPr>
              <w:t>現在の問題点</w:t>
            </w:r>
          </w:p>
        </w:tc>
        <w:tc>
          <w:tcPr>
            <w:tcW w:w="6945" w:type="dxa"/>
          </w:tcPr>
          <w:p w:rsidR="005F3AD3" w:rsidRDefault="005F3AD3" w:rsidP="005F3AD3">
            <w:r>
              <w:t>#廃用による機能低下</w:t>
            </w:r>
          </w:p>
          <w:p w:rsidR="005F3AD3" w:rsidRDefault="005F3AD3" w:rsidP="005F3AD3">
            <w:r>
              <w:t>#長距離歩行でのSpO</w:t>
            </w:r>
            <w:r w:rsidRPr="005F3AD3">
              <w:rPr>
                <w:vertAlign w:val="subscript"/>
              </w:rPr>
              <w:t>2</w:t>
            </w:r>
            <w:r>
              <w:t>低下</w:t>
            </w:r>
          </w:p>
          <w:p w:rsidR="005F3AD3" w:rsidRPr="00497549" w:rsidRDefault="005F3AD3" w:rsidP="005F3AD3">
            <w:r>
              <w:t>#入浴後のSpO</w:t>
            </w:r>
            <w:r w:rsidRPr="005F3AD3">
              <w:rPr>
                <w:vertAlign w:val="subscript"/>
              </w:rPr>
              <w:t>2</w:t>
            </w:r>
            <w:r>
              <w:t>低下</w:t>
            </w:r>
          </w:p>
        </w:tc>
      </w:tr>
      <w:tr w:rsidR="005F3AD3" w:rsidRPr="00497549" w:rsidTr="00B00097">
        <w:trPr>
          <w:trHeight w:val="981"/>
        </w:trPr>
        <w:tc>
          <w:tcPr>
            <w:tcW w:w="2122" w:type="dxa"/>
          </w:tcPr>
          <w:p w:rsidR="005F3AD3" w:rsidRPr="001C1BA6" w:rsidRDefault="005F3AD3" w:rsidP="00B00097">
            <w:pPr>
              <w:rPr>
                <w:b/>
              </w:rPr>
            </w:pPr>
            <w:r w:rsidRPr="00C755CE">
              <w:rPr>
                <w:rFonts w:hint="eastAsia"/>
                <w:b/>
              </w:rPr>
              <w:t>現在の訓練内容</w:t>
            </w:r>
          </w:p>
        </w:tc>
        <w:tc>
          <w:tcPr>
            <w:tcW w:w="6945" w:type="dxa"/>
          </w:tcPr>
          <w:p w:rsidR="005F3AD3" w:rsidRPr="005F3AD3" w:rsidRDefault="005F3AD3" w:rsidP="005F3AD3">
            <w:pPr>
              <w:rPr>
                <w:b/>
              </w:rPr>
            </w:pPr>
            <w:r w:rsidRPr="005F3AD3">
              <w:rPr>
                <w:rFonts w:hint="eastAsia"/>
                <w:b/>
              </w:rPr>
              <w:t>理学療法</w:t>
            </w:r>
          </w:p>
          <w:p w:rsidR="005F3AD3" w:rsidRDefault="005F3AD3" w:rsidP="005F3AD3">
            <w:r>
              <w:rPr>
                <w:rFonts w:hint="eastAsia"/>
              </w:rPr>
              <w:t>関節可動域訓練，筋力訓練，基本動作訓練，歩行訓練</w:t>
            </w:r>
          </w:p>
          <w:p w:rsidR="005F3AD3" w:rsidRPr="005F3AD3" w:rsidRDefault="005F3AD3" w:rsidP="005F3AD3">
            <w:pPr>
              <w:rPr>
                <w:b/>
              </w:rPr>
            </w:pPr>
            <w:r w:rsidRPr="005F3AD3">
              <w:rPr>
                <w:rFonts w:hint="eastAsia"/>
                <w:b/>
              </w:rPr>
              <w:t>作業療法</w:t>
            </w:r>
          </w:p>
          <w:p w:rsidR="005F3AD3" w:rsidRPr="00497549" w:rsidRDefault="005F3AD3" w:rsidP="005F3AD3">
            <w:r>
              <w:rPr>
                <w:rFonts w:hint="eastAsia"/>
              </w:rPr>
              <w:t>関節可動域訓練，日常生活訓練（立位，排泄，移動）</w:t>
            </w:r>
          </w:p>
        </w:tc>
      </w:tr>
      <w:tr w:rsidR="005F3AD3" w:rsidRPr="00497549" w:rsidTr="00B00097">
        <w:trPr>
          <w:trHeight w:val="2429"/>
        </w:trPr>
        <w:tc>
          <w:tcPr>
            <w:tcW w:w="2122" w:type="dxa"/>
          </w:tcPr>
          <w:p w:rsidR="005F3AD3" w:rsidRPr="00C755CE" w:rsidRDefault="005F3AD3" w:rsidP="00B00097">
            <w:pPr>
              <w:rPr>
                <w:b/>
              </w:rPr>
            </w:pPr>
            <w:r w:rsidRPr="00C755CE">
              <w:rPr>
                <w:rFonts w:hint="eastAsia"/>
                <w:b/>
              </w:rPr>
              <w:t>今後していただく</w:t>
            </w:r>
            <w:r w:rsidRPr="00C755CE">
              <w:rPr>
                <w:b/>
              </w:rPr>
              <w:t>ADL</w:t>
            </w:r>
          </w:p>
          <w:p w:rsidR="005F3AD3" w:rsidRPr="001C1BA6" w:rsidRDefault="005F3AD3" w:rsidP="00B00097">
            <w:pPr>
              <w:rPr>
                <w:b/>
              </w:rPr>
            </w:pPr>
            <w:r w:rsidRPr="00C755CE">
              <w:rPr>
                <w:rFonts w:hint="eastAsia"/>
                <w:b/>
              </w:rPr>
              <w:t>（目標とする</w:t>
            </w:r>
            <w:r w:rsidRPr="00C755CE">
              <w:rPr>
                <w:b/>
              </w:rPr>
              <w:t>ADL）</w:t>
            </w:r>
          </w:p>
        </w:tc>
        <w:tc>
          <w:tcPr>
            <w:tcW w:w="6945" w:type="dxa"/>
          </w:tcPr>
          <w:p w:rsidR="005F3AD3" w:rsidRDefault="005F3AD3" w:rsidP="005F3AD3">
            <w:pPr>
              <w:ind w:left="601" w:hangingChars="286" w:hanging="601"/>
            </w:pPr>
            <w:r>
              <w:rPr>
                <w:rFonts w:hint="eastAsia"/>
              </w:rPr>
              <w:t>移動：</w:t>
            </w:r>
            <w:r>
              <w:t>①屋内　歩行は自立しているが，長時間歩行する際には在宅酸</w:t>
            </w:r>
            <w:r>
              <w:rPr>
                <w:rFonts w:hint="eastAsia"/>
              </w:rPr>
              <w:t>素療法が必要，②屋外　携帯型酸素ボンベ持参で外出可能，③段差　問題なし</w:t>
            </w:r>
          </w:p>
          <w:p w:rsidR="005F3AD3" w:rsidRDefault="005F3AD3" w:rsidP="005F3AD3">
            <w:r>
              <w:rPr>
                <w:rFonts w:hint="eastAsia"/>
              </w:rPr>
              <w:t>整容：自立</w:t>
            </w:r>
          </w:p>
          <w:p w:rsidR="005F3AD3" w:rsidRDefault="005F3AD3" w:rsidP="005F3AD3">
            <w:r>
              <w:rPr>
                <w:rFonts w:hint="eastAsia"/>
              </w:rPr>
              <w:t>更衣：自立</w:t>
            </w:r>
          </w:p>
          <w:p w:rsidR="005F3AD3" w:rsidRDefault="005F3AD3" w:rsidP="005F3AD3">
            <w:pPr>
              <w:ind w:left="601" w:hangingChars="286" w:hanging="601"/>
            </w:pPr>
            <w:r>
              <w:rPr>
                <w:rFonts w:hint="eastAsia"/>
              </w:rPr>
              <w:t>入浴：</w:t>
            </w:r>
            <w:r>
              <w:t>自立しているが長風呂の傾向あり。入浴後のSpO</w:t>
            </w:r>
            <w:r w:rsidRPr="005F3AD3">
              <w:rPr>
                <w:vertAlign w:val="subscript"/>
              </w:rPr>
              <w:t>2</w:t>
            </w:r>
            <w:r>
              <w:t>低下に応じ</w:t>
            </w:r>
            <w:r>
              <w:rPr>
                <w:rFonts w:hint="eastAsia"/>
              </w:rPr>
              <w:t>て在宅酸素療法</w:t>
            </w:r>
            <w:r>
              <w:t>1 L 必要。</w:t>
            </w:r>
          </w:p>
          <w:p w:rsidR="005F3AD3" w:rsidRDefault="005F3AD3" w:rsidP="005F3AD3">
            <w:r>
              <w:rPr>
                <w:rFonts w:hint="eastAsia"/>
              </w:rPr>
              <w:t>排泄：自立</w:t>
            </w:r>
          </w:p>
          <w:p w:rsidR="005F3AD3" w:rsidRPr="00497549" w:rsidRDefault="005F3AD3" w:rsidP="005F3AD3">
            <w:r>
              <w:rPr>
                <w:rFonts w:hint="eastAsia"/>
              </w:rPr>
              <w:t>食事：自立</w:t>
            </w:r>
          </w:p>
        </w:tc>
      </w:tr>
      <w:tr w:rsidR="005F3AD3" w:rsidRPr="00497549" w:rsidTr="00B00097">
        <w:trPr>
          <w:trHeight w:val="4804"/>
        </w:trPr>
        <w:tc>
          <w:tcPr>
            <w:tcW w:w="2122" w:type="dxa"/>
          </w:tcPr>
          <w:p w:rsidR="005F3AD3" w:rsidRPr="001C1BA6" w:rsidRDefault="005F3AD3" w:rsidP="00B00097">
            <w:pPr>
              <w:rPr>
                <w:b/>
              </w:rPr>
            </w:pPr>
            <w:r w:rsidRPr="00C755CE">
              <w:rPr>
                <w:rFonts w:hint="eastAsia"/>
                <w:b/>
              </w:rPr>
              <w:lastRenderedPageBreak/>
              <w:t>コメント</w:t>
            </w:r>
          </w:p>
        </w:tc>
        <w:tc>
          <w:tcPr>
            <w:tcW w:w="6945" w:type="dxa"/>
          </w:tcPr>
          <w:p w:rsidR="005F3AD3" w:rsidRDefault="005F3AD3" w:rsidP="005F3AD3">
            <w:r w:rsidRPr="005F3AD3">
              <w:rPr>
                <w:rFonts w:hint="eastAsia"/>
                <w:b/>
              </w:rPr>
              <w:t>基本動作</w:t>
            </w:r>
          </w:p>
          <w:p w:rsidR="005F3AD3" w:rsidRDefault="005F3AD3" w:rsidP="005F3AD3">
            <w:pPr>
              <w:ind w:left="172" w:hangingChars="82" w:hanging="172"/>
            </w:pPr>
            <w:r>
              <w:rPr>
                <w:rFonts w:hint="eastAsia"/>
              </w:rPr>
              <w:t>・</w:t>
            </w:r>
            <w:r>
              <w:t>起居動作，立ち上がり，移乗自立です。入浴で長風呂をされること</w:t>
            </w:r>
            <w:r>
              <w:rPr>
                <w:rFonts w:hint="eastAsia"/>
              </w:rPr>
              <w:t>が多く，短時間の入浴であれば</w:t>
            </w:r>
            <w:r>
              <w:t>SpO</w:t>
            </w:r>
            <w:r w:rsidRPr="005F3AD3">
              <w:rPr>
                <w:vertAlign w:val="subscript"/>
              </w:rPr>
              <w:t>2</w:t>
            </w:r>
            <w:r>
              <w:t>の低下は認めないのですが，</w:t>
            </w:r>
            <w:r>
              <w:rPr>
                <w:rFonts w:hint="eastAsia"/>
              </w:rPr>
              <w:t>どうしてもお風呂がお好きということで，長時間の入浴ができることを目標にリハビリに取り組まれています。</w:t>
            </w:r>
          </w:p>
          <w:p w:rsidR="005F3AD3" w:rsidRDefault="005F3AD3" w:rsidP="005F3AD3">
            <w:pPr>
              <w:ind w:left="172" w:hangingChars="82" w:hanging="172"/>
            </w:pPr>
            <w:r>
              <w:rPr>
                <w:rFonts w:hint="eastAsia"/>
              </w:rPr>
              <w:t>・</w:t>
            </w:r>
            <w:r>
              <w:t>歩行は，200 m 程度を4セット行っていました。6分間試験歩行で</w:t>
            </w:r>
            <w:r>
              <w:rPr>
                <w:rFonts w:hint="eastAsia"/>
              </w:rPr>
              <w:t>は</w:t>
            </w:r>
            <w:r>
              <w:t>350 m と，ある程度の歩行距離があり，膝折れもなく転倒のリス</w:t>
            </w:r>
            <w:r>
              <w:rPr>
                <w:rFonts w:hint="eastAsia"/>
              </w:rPr>
              <w:t>クは低いと判断しています。歩行後の自覚症状はないものの</w:t>
            </w:r>
            <w:r>
              <w:t>SpO</w:t>
            </w:r>
            <w:r w:rsidRPr="005F3AD3">
              <w:rPr>
                <w:vertAlign w:val="subscript"/>
              </w:rPr>
              <w:t>2</w:t>
            </w:r>
            <w:r>
              <w:rPr>
                <w:rFonts w:hint="eastAsia"/>
              </w:rPr>
              <w:t>は</w:t>
            </w:r>
            <w:r>
              <w:t>90%程度まで低下します。無理をしやすい性格なので，無理をし</w:t>
            </w:r>
            <w:r>
              <w:rPr>
                <w:rFonts w:hint="eastAsia"/>
              </w:rPr>
              <w:t>すぎないように適宜声掛けが必要です。</w:t>
            </w:r>
          </w:p>
          <w:p w:rsidR="005F3AD3" w:rsidRPr="005F3AD3" w:rsidRDefault="005F3AD3" w:rsidP="005F3AD3">
            <w:pPr>
              <w:rPr>
                <w:b/>
              </w:rPr>
            </w:pPr>
            <w:r w:rsidRPr="005F3AD3">
              <w:rPr>
                <w:rFonts w:hint="eastAsia"/>
                <w:b/>
              </w:rPr>
              <w:t>介護指導</w:t>
            </w:r>
          </w:p>
          <w:p w:rsidR="005F3AD3" w:rsidRDefault="005F3AD3" w:rsidP="005F3AD3">
            <w:r>
              <w:rPr>
                <w:rFonts w:hint="eastAsia"/>
              </w:rPr>
              <w:t>入浴の見守りも基本的には必要ありませんが，長時間の入浴になれば家族の見守りをお願いしています。</w:t>
            </w:r>
          </w:p>
          <w:p w:rsidR="005F3AD3" w:rsidRPr="005F3AD3" w:rsidRDefault="005F3AD3" w:rsidP="005F3AD3">
            <w:pPr>
              <w:rPr>
                <w:b/>
              </w:rPr>
            </w:pPr>
            <w:r w:rsidRPr="005F3AD3">
              <w:rPr>
                <w:rFonts w:hint="eastAsia"/>
                <w:b/>
              </w:rPr>
              <w:t>自主練習</w:t>
            </w:r>
          </w:p>
          <w:p w:rsidR="005F3AD3" w:rsidRDefault="005F3AD3" w:rsidP="005F3AD3">
            <w:r>
              <w:rPr>
                <w:rFonts w:hint="eastAsia"/>
              </w:rPr>
              <w:t>歩行訓練・呼吸筋訓練の自主練習は声掛けにて定着しています。</w:t>
            </w:r>
          </w:p>
          <w:p w:rsidR="005F3AD3" w:rsidRDefault="005F3AD3" w:rsidP="005F3AD3">
            <w:r w:rsidRPr="005F3AD3">
              <w:rPr>
                <w:rFonts w:hint="eastAsia"/>
                <w:b/>
              </w:rPr>
              <w:t>その他</w:t>
            </w:r>
          </w:p>
          <w:p w:rsidR="005F3AD3" w:rsidRDefault="005F3AD3" w:rsidP="005F3AD3">
            <w:r>
              <w:rPr>
                <w:rFonts w:hint="eastAsia"/>
              </w:rPr>
              <w:t>高齢であるものの運動意欲は高い方であるため，無理をしすぎて</w:t>
            </w:r>
            <w:r>
              <w:t>COPDが増悪する懸念があります。運動を促すというよりは，無理を</w:t>
            </w:r>
            <w:r>
              <w:rPr>
                <w:rFonts w:hint="eastAsia"/>
              </w:rPr>
              <w:t>しすぎていると思われた場合に声掛けを行う必要があります。また，自覚症状がないからか，リハビリ中に経鼻酸素を外してしまうことが目立ちました。</w:t>
            </w:r>
          </w:p>
          <w:p w:rsidR="005F3AD3" w:rsidRPr="005F3AD3" w:rsidRDefault="005F3AD3" w:rsidP="005F3AD3">
            <w:pPr>
              <w:rPr>
                <w:b/>
              </w:rPr>
            </w:pPr>
            <w:r w:rsidRPr="005F3AD3">
              <w:rPr>
                <w:rFonts w:hint="eastAsia"/>
                <w:b/>
              </w:rPr>
              <w:t>禁忌事項</w:t>
            </w:r>
          </w:p>
          <w:p w:rsidR="005F3AD3" w:rsidRPr="00497549" w:rsidRDefault="005F3AD3" w:rsidP="005F3AD3">
            <w:r>
              <w:rPr>
                <w:rFonts w:hint="eastAsia"/>
              </w:rPr>
              <w:t>日常生活では特にありません。禁煙も決意されていますが，在宅酸素療法も導入していることから火気の取り扱いには注意を払ってください。</w:t>
            </w:r>
          </w:p>
        </w:tc>
      </w:tr>
    </w:tbl>
    <w:p w:rsidR="005F3AD3" w:rsidRDefault="005F3AD3" w:rsidP="005F3AD3">
      <w:pPr>
        <w:jc w:val="left"/>
      </w:pPr>
      <w:r>
        <w:rPr>
          <w:rFonts w:hint="eastAsia"/>
        </w:rPr>
        <w:t>以上簡単ではございますが経過報告とさせていただきます。</w:t>
      </w:r>
    </w:p>
    <w:p w:rsidR="005F3AD3" w:rsidRPr="00497549" w:rsidRDefault="005F3AD3" w:rsidP="005F3AD3">
      <w:pPr>
        <w:jc w:val="left"/>
      </w:pPr>
      <w:r>
        <w:rPr>
          <w:rFonts w:hint="eastAsia"/>
        </w:rPr>
        <w:t>引き続きご加療のほどよろしくお願い致します。</w:t>
      </w:r>
    </w:p>
    <w:p w:rsidR="00497549" w:rsidRPr="005F3AD3" w:rsidRDefault="00497549" w:rsidP="00C755CE">
      <w:pPr>
        <w:jc w:val="left"/>
      </w:pPr>
    </w:p>
    <w:sectPr w:rsidR="00497549" w:rsidRPr="005F3AD3"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FD" w:rsidRDefault="009A76FD" w:rsidP="001C1BA6">
      <w:r>
        <w:separator/>
      </w:r>
    </w:p>
  </w:endnote>
  <w:endnote w:type="continuationSeparator" w:id="0">
    <w:p w:rsidR="009A76FD" w:rsidRDefault="009A76FD" w:rsidP="001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FD" w:rsidRDefault="009A76FD" w:rsidP="001C1BA6">
      <w:r>
        <w:separator/>
      </w:r>
    </w:p>
  </w:footnote>
  <w:footnote w:type="continuationSeparator" w:id="0">
    <w:p w:rsidR="009A76FD" w:rsidRDefault="009A76FD" w:rsidP="001C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1B16D2"/>
    <w:rsid w:val="001C1BA6"/>
    <w:rsid w:val="001C3AA0"/>
    <w:rsid w:val="00497549"/>
    <w:rsid w:val="005F3AD3"/>
    <w:rsid w:val="009A76FD"/>
    <w:rsid w:val="009D62D5"/>
    <w:rsid w:val="00A668EE"/>
    <w:rsid w:val="00AB117E"/>
    <w:rsid w:val="00BC3AC5"/>
    <w:rsid w:val="00C755CE"/>
    <w:rsid w:val="00CB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1D9F3"/>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1C1BA6"/>
    <w:pPr>
      <w:tabs>
        <w:tab w:val="center" w:pos="4252"/>
        <w:tab w:val="right" w:pos="8504"/>
      </w:tabs>
      <w:snapToGrid w:val="0"/>
    </w:pPr>
  </w:style>
  <w:style w:type="character" w:customStyle="1" w:styleId="a6">
    <w:name w:val="ヘッダー (文字)"/>
    <w:basedOn w:val="a0"/>
    <w:link w:val="a5"/>
    <w:uiPriority w:val="99"/>
    <w:rsid w:val="001C1BA6"/>
  </w:style>
  <w:style w:type="paragraph" w:styleId="a7">
    <w:name w:val="footer"/>
    <w:basedOn w:val="a"/>
    <w:link w:val="a8"/>
    <w:uiPriority w:val="99"/>
    <w:unhideWhenUsed/>
    <w:rsid w:val="001C1BA6"/>
    <w:pPr>
      <w:tabs>
        <w:tab w:val="center" w:pos="4252"/>
        <w:tab w:val="right" w:pos="8504"/>
      </w:tabs>
      <w:snapToGrid w:val="0"/>
    </w:pPr>
  </w:style>
  <w:style w:type="character" w:customStyle="1" w:styleId="a8">
    <w:name w:val="フッター (文字)"/>
    <w:basedOn w:val="a0"/>
    <w:link w:val="a7"/>
    <w:uiPriority w:val="99"/>
    <w:rsid w:val="001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5BD1-3346-41DE-B24E-A6891CBA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211</Words>
  <Characters>1204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2022-06-20T09:02:00Z</dcterms:modified>
</cp:coreProperties>
</file>